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Projekt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UCHWAŁA NR XXVI/   /2020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RADY MIEJSKIEJ W MROCZY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 dnia 30 października 2020 r.   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budżecie Gminy Mrocza na 2020 rok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before="0" w:after="0"/>
        <w:jc w:val="both"/>
        <w:rPr>
          <w:rFonts w:ascii="Times New Roman" w:hAnsi="Times New Roman"/>
          <w:b/>
          <w:b/>
          <w:bCs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4, pkt 9 lit. d, oraz pkt 10 ustawy z dnia 8 marca 1990 r. </w:t>
        <w:br/>
        <w:t>o samorządzie gminnym (t.j. Dz. U. z 2020 r. poz. 713) oraz art. 211, art. 212, art. 214, art. 215, art. 222 ust. 1, art. 235-237, art. 239, art. 258, art. 264 ust. 3 ustawy z dnia 27 sierpnia 2009r. o finansach publicznych (t.j. Dz.U. z 2019 r. poz. 869 ze zm.)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uchwala się, </w:t>
        <w:br/>
        <w:t>co następuje: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before="0" w:after="0"/>
        <w:jc w:val="both"/>
        <w:rPr>
          <w:rFonts w:ascii="Times New Roman" w:hAnsi="Times New Roman"/>
          <w:b/>
          <w:b/>
          <w:bCs/>
          <w:i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before="0" w:after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§ 1. </w:t>
      </w:r>
      <w:r>
        <w:rPr>
          <w:rFonts w:ascii="Times New Roman" w:hAnsi="Times New Roman"/>
          <w:sz w:val="24"/>
          <w:szCs w:val="24"/>
        </w:rPr>
        <w:t>W budżecie Gminy Mrocza na 2020 rok, uchwalonym uchwałą Nr XVII/139/2020 Rady Miejskiej w Mroczy z dnia 17 stycznia 2020 roku, zmienionym: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Uchwałą Nr XVIII/142/2020 z dnia 31 stycznia 2020 roku Rady Miejskiej w Mroczy,</w:t>
        <w:br/>
        <w:t>-  Uchwałą Nr XIX/156/2020 z dnia 28 lutego 2020 roku Rady Miejskiej w Mroczy,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/>
      </w:pPr>
      <w:r>
        <w:rPr>
          <w:szCs w:val="24"/>
        </w:rPr>
        <w:t xml:space="preserve">- Zarządzeniem </w:t>
      </w:r>
      <w:r>
        <w:rPr>
          <w:bCs/>
        </w:rPr>
        <w:t>Nr 0050.294.2020</w:t>
      </w:r>
      <w:r>
        <w:rPr/>
        <w:t xml:space="preserve"> </w:t>
      </w:r>
      <w:r>
        <w:rPr>
          <w:bCs/>
          <w:szCs w:val="24"/>
        </w:rPr>
        <w:t>z dnia 06 marca 2020 roku Burmistrza Miasta i Gminy Mrocza,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/>
      </w:pPr>
      <w:r>
        <w:rPr>
          <w:szCs w:val="24"/>
        </w:rPr>
        <w:t xml:space="preserve">- Zarządzeniem </w:t>
      </w:r>
      <w:r>
        <w:rPr>
          <w:bCs/>
        </w:rPr>
        <w:t>Nr 0050.306.2020</w:t>
      </w:r>
      <w:r>
        <w:rPr/>
        <w:t xml:space="preserve"> </w:t>
      </w:r>
      <w:r>
        <w:rPr>
          <w:bCs/>
          <w:szCs w:val="24"/>
        </w:rPr>
        <w:t>z dnia 31 marca 2020 roku Burmistrza Miasta i Gminy Mrocza,</w:t>
        <w:br/>
        <w:t>- Uchwałą Nr XX/160/2020 z dnia 24 kwietnia 2020 roku Rady Miejskiej w Mroczy,</w:t>
        <w:br/>
        <w:t>- Zarządzeniem Nr 0050.313.2020 z dnia 24 kwietnia 2020 roku Burmistrza Miasta i Gminy Mrocza,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/>
      </w:pPr>
      <w:r>
        <w:rPr>
          <w:bCs/>
          <w:szCs w:val="24"/>
        </w:rPr>
        <w:t>- Zarządzeniem Nr 0050.317.2020 z dnia 30 kwietnia 2020 roku Burmistrza Miasta i Gminy,</w:t>
        <w:br/>
        <w:t xml:space="preserve">- Uchwałą Nr XX/169/2020 z dnia 29 maja 2020 </w:t>
      </w:r>
      <w:r>
        <w:rPr>
          <w:szCs w:val="24"/>
        </w:rPr>
        <w:t>roku Rady Miejskiej w Mroczy,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/>
      </w:pPr>
      <w:r>
        <w:rPr>
          <w:szCs w:val="24"/>
        </w:rPr>
        <w:t xml:space="preserve">- Zarządzeniem </w:t>
      </w:r>
      <w:r>
        <w:rPr>
          <w:bCs/>
        </w:rPr>
        <w:t>Nr 0050.330.2020</w:t>
      </w:r>
      <w:r>
        <w:rPr/>
        <w:t xml:space="preserve"> </w:t>
      </w:r>
      <w:r>
        <w:rPr>
          <w:bCs/>
          <w:szCs w:val="24"/>
        </w:rPr>
        <w:t>z dnia 05 czerwca 2020 roku Burmistrza Miasta i Gminy Mrocza,</w:t>
      </w:r>
      <w:r>
        <w:rPr>
          <w:bCs/>
          <w:sz w:val="22"/>
          <w:szCs w:val="22"/>
        </w:rPr>
        <w:t xml:space="preserve">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/>
      </w:pPr>
      <w:r>
        <w:rPr>
          <w:szCs w:val="24"/>
        </w:rPr>
        <w:t xml:space="preserve">- Zarządzeniem </w:t>
      </w:r>
      <w:r>
        <w:rPr>
          <w:bCs/>
        </w:rPr>
        <w:t>Nr 0050.336.2020</w:t>
      </w:r>
      <w:r>
        <w:rPr/>
        <w:t xml:space="preserve"> </w:t>
      </w:r>
      <w:r>
        <w:rPr>
          <w:bCs/>
          <w:szCs w:val="24"/>
        </w:rPr>
        <w:t>z dnia 25 czerwca 2020 roku Burmistrza Miasta i Gminy Mrocza,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</w:t>
      </w:r>
      <w:r>
        <w:rPr/>
        <w:t xml:space="preserve">   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>- Uchwałą Nr XXII/182/2020 z dnia 30 czerwca 2020 roku Rady Miejskiej w Mroczy,</w:t>
        <w:br/>
        <w:t xml:space="preserve">- Zarządzeniem Nr 0050.338.2020 z dnia 30 czerwca 2020 roku Burmistrza Miasta i Gminy Mrocza,          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 xml:space="preserve"> </w:t>
      </w:r>
      <w:r>
        <w:rPr>
          <w:bCs/>
          <w:szCs w:val="24"/>
        </w:rPr>
        <w:t xml:space="preserve">- Zarządzeniem Nr 0050.341.2020 z dnia 07 lipca 2020 roku Burmistrza Miasta i Gminy Mrocza,             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 xml:space="preserve">- Uchwałą Nr XXIII/194/2020 z dnia 17 lipca 2020 roku Rady Miejskiej w Mroczy,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 xml:space="preserve">- Zarządzeniem Nr 0050.345.2020 z dnia 20 lipca 2020 roku Burmistrza Miasta i Gminy Mrocza,             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>- Zarządzeniem Nr 0050.353.2020 z dnia 12 sierpnia 2020 roku Burmistrza Miasta i Gminy Mrocza,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 xml:space="preserve">- Uchwałą Nr XXIV/199/2020 z dnia 28 sierpnia 2020 roku Rady Miejskiej w Mroczy,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>- Zarządzeniem Nr 0050.395.2020 z dnia 3 września 2020 roku Burmistrza Miasta i Gminy Mrocza,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 xml:space="preserve">- Uchwałą Nr XXV/201/2020 z dnia </w:t>
      </w:r>
      <w:r>
        <w:rPr>
          <w:rFonts w:eastAsia="Times New Roman" w:cs="Times New Roman"/>
          <w:bCs/>
          <w:sz w:val="24"/>
          <w:szCs w:val="24"/>
          <w:lang w:eastAsia="pl-PL"/>
        </w:rPr>
        <w:t>25 września</w:t>
      </w:r>
      <w:r>
        <w:rPr>
          <w:bCs/>
          <w:szCs w:val="24"/>
        </w:rPr>
        <w:t xml:space="preserve"> 2020 roku Rady Miejskiej w Mroczy,  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bCs/>
          <w:szCs w:val="24"/>
        </w:rPr>
        <w:t>- Zarządzeniem Nr 0050.</w:t>
      </w:r>
      <w:r>
        <w:rPr>
          <w:rFonts w:eastAsia="Times New Roman" w:cs="Times New Roman"/>
          <w:bCs/>
          <w:sz w:val="24"/>
          <w:szCs w:val="24"/>
          <w:lang w:eastAsia="pl-PL"/>
        </w:rPr>
        <w:t>376</w:t>
      </w:r>
      <w:r>
        <w:rPr>
          <w:bCs/>
          <w:szCs w:val="24"/>
        </w:rPr>
        <w:t xml:space="preserve">.2020 z dnia </w:t>
      </w:r>
      <w:r>
        <w:rPr>
          <w:rFonts w:eastAsia="Times New Roman" w:cs="Times New Roman"/>
          <w:bCs/>
          <w:sz w:val="24"/>
          <w:szCs w:val="24"/>
          <w:lang w:eastAsia="pl-PL"/>
        </w:rPr>
        <w:t>29</w:t>
      </w:r>
      <w:r>
        <w:rPr>
          <w:bCs/>
          <w:szCs w:val="24"/>
        </w:rPr>
        <w:t xml:space="preserve"> września 2020 roku Burmistrza Miasta i Gminy Mrocza,</w:t>
      </w:r>
    </w:p>
    <w:p>
      <w:pPr>
        <w:pStyle w:val="TextBodyIndent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left="0" w:hanging="0"/>
        <w:rPr>
          <w:bCs/>
          <w:szCs w:val="24"/>
        </w:rPr>
      </w:pPr>
      <w:r>
        <w:rPr>
          <w:szCs w:val="24"/>
        </w:rPr>
        <w:t>wprowadza się następujące zmiany: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§ 1 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Ustala się łączną kwotę dochodów budżetu na 2020 rok w </w:t>
      </w:r>
      <w:r>
        <w:rPr>
          <w:rFonts w:ascii="Times New Roman" w:hAnsi="Times New Roman"/>
          <w:b/>
          <w:sz w:val="24"/>
          <w:szCs w:val="24"/>
        </w:rPr>
        <w:t>52.970.277,71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</w:t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>, 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1) Dochody bieżące w kwocie </w:t>
      </w:r>
      <w:r>
        <w:rPr>
          <w:rFonts w:ascii="Times New Roman" w:hAnsi="Times New Roman"/>
          <w:b/>
          <w:bCs/>
          <w:sz w:val="24"/>
          <w:szCs w:val="24"/>
        </w:rPr>
        <w:t>46.215.933,99 zł</w:t>
      </w:r>
      <w:r>
        <w:rPr>
          <w:rFonts w:ascii="Times New Roman" w:hAnsi="Times New Roman"/>
          <w:sz w:val="24"/>
          <w:szCs w:val="24"/>
        </w:rPr>
        <w:t>, 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a) z tytułu dotacji i środków na finansowanie wydatków na realizację zadań finansowanych  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z udziałem środków, o których mowa w art. 5 ust.1 pkt 2 i 3 w kwocie </w:t>
      </w:r>
      <w:r>
        <w:rPr>
          <w:rFonts w:ascii="Times New Roman" w:hAnsi="Times New Roman"/>
          <w:b/>
          <w:bCs/>
          <w:sz w:val="24"/>
          <w:szCs w:val="24"/>
        </w:rPr>
        <w:t>831.787,61 zł,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2) Dochody majątkowe w kwocie </w:t>
      </w:r>
      <w:r>
        <w:rPr>
          <w:rFonts w:ascii="Times New Roman" w:hAnsi="Times New Roman"/>
          <w:b/>
          <w:bCs/>
          <w:sz w:val="24"/>
          <w:szCs w:val="24"/>
        </w:rPr>
        <w:t>6.754.343,72 zł</w:t>
      </w:r>
      <w:r>
        <w:rPr>
          <w:rFonts w:ascii="Times New Roman" w:hAnsi="Times New Roman"/>
          <w:sz w:val="24"/>
          <w:szCs w:val="24"/>
        </w:rPr>
        <w:t>, 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a) z tytułu dotacji i środków na finansowanie wydatków na realizację zadań finansowanych 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z udziałem środków, o których mowa w art. 5 ust.1 pkt 2 i 3 w kwocie </w:t>
      </w:r>
      <w:r>
        <w:rPr>
          <w:rFonts w:ascii="Times New Roman" w:hAnsi="Times New Roman"/>
          <w:b/>
          <w:bCs/>
          <w:sz w:val="24"/>
          <w:szCs w:val="24"/>
        </w:rPr>
        <w:t>5.591.824,85 zł,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>2. § 2</w:t>
      </w:r>
      <w:r>
        <w:rPr>
          <w:rFonts w:ascii="Times New Roman" w:hAnsi="Times New Roman"/>
          <w:sz w:val="24"/>
          <w:szCs w:val="24"/>
        </w:rPr>
        <w:t xml:space="preserve"> 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Ustala się łączną kwotę wydatków budżetu na 2020 rok w wysokości </w:t>
      </w:r>
      <w:r>
        <w:rPr>
          <w:rFonts w:ascii="Times New Roman" w:hAnsi="Times New Roman"/>
          <w:b/>
          <w:bCs/>
          <w:sz w:val="24"/>
          <w:szCs w:val="24"/>
        </w:rPr>
        <w:t>64.252.024,16 zł</w:t>
      </w:r>
      <w:r>
        <w:rPr>
          <w:rFonts w:ascii="Times New Roman" w:hAnsi="Times New Roman"/>
          <w:sz w:val="24"/>
          <w:szCs w:val="24"/>
        </w:rPr>
        <w:t xml:space="preserve">, </w:t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załącznikach Nr 2 i 2a</w:t>
      </w:r>
      <w:r>
        <w:rPr>
          <w:rFonts w:ascii="Times New Roman" w:hAnsi="Times New Roman"/>
          <w:sz w:val="24"/>
          <w:szCs w:val="24"/>
        </w:rPr>
        <w:t>, 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1) Wydatki bieżące w kwocie </w:t>
      </w:r>
      <w:r>
        <w:rPr>
          <w:rFonts w:ascii="Times New Roman" w:hAnsi="Times New Roman"/>
          <w:b/>
          <w:bCs/>
          <w:sz w:val="24"/>
          <w:szCs w:val="24"/>
        </w:rPr>
        <w:t xml:space="preserve">46.600.153,09 zł, </w:t>
      </w:r>
      <w:r>
        <w:rPr>
          <w:rFonts w:ascii="Times New Roman" w:hAnsi="Times New Roman"/>
          <w:sz w:val="24"/>
          <w:szCs w:val="24"/>
        </w:rPr>
        <w:t>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a)  wydatki jednostek budżetowych w kwocie </w:t>
      </w:r>
      <w:r>
        <w:rPr>
          <w:rFonts w:ascii="Times New Roman" w:hAnsi="Times New Roman"/>
          <w:b/>
          <w:bCs/>
          <w:sz w:val="24"/>
          <w:szCs w:val="24"/>
        </w:rPr>
        <w:t>25.733.234,35 zł;</w:t>
      </w:r>
      <w:r>
        <w:rPr>
          <w:rFonts w:ascii="Times New Roman" w:hAnsi="Times New Roman"/>
          <w:sz w:val="24"/>
          <w:szCs w:val="24"/>
        </w:rPr>
        <w:t xml:space="preserve">  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- wynagrodzenia i składki od nich naliczane w kwocie </w:t>
      </w:r>
      <w:r>
        <w:rPr>
          <w:rFonts w:ascii="Times New Roman" w:hAnsi="Times New Roman"/>
          <w:b/>
          <w:bCs/>
          <w:sz w:val="24"/>
          <w:szCs w:val="24"/>
        </w:rPr>
        <w:t>15.980.058,59 zł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-  wydatki związane z realizacją ich statutowych zadań w kwocie </w:t>
      </w:r>
      <w:r>
        <w:rPr>
          <w:rFonts w:ascii="Times New Roman" w:hAnsi="Times New Roman"/>
          <w:b/>
          <w:bCs/>
          <w:sz w:val="24"/>
          <w:szCs w:val="24"/>
        </w:rPr>
        <w:t>9.753.175,76 zł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b) dotacje na zadania bieżące w kwocie </w:t>
      </w:r>
      <w:r>
        <w:rPr>
          <w:rFonts w:ascii="Times New Roman" w:hAnsi="Times New Roman"/>
          <w:b/>
          <w:bCs/>
          <w:sz w:val="24"/>
          <w:szCs w:val="24"/>
        </w:rPr>
        <w:t>3.170.167,87 zł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c)  świadczenia na rzecz osób fizycznych w kwocie </w:t>
      </w:r>
      <w:r>
        <w:rPr>
          <w:rFonts w:ascii="Times New Roman" w:hAnsi="Times New Roman"/>
          <w:b/>
          <w:bCs/>
          <w:sz w:val="24"/>
          <w:szCs w:val="24"/>
        </w:rPr>
        <w:t>16.132.171,25 zł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d)  wydatki na programy finansowane z udziałem środków, o których mowa w art.5 ust. 1 pkt 2 i 3 w kwocie </w:t>
      </w:r>
      <w:r>
        <w:rPr>
          <w:rFonts w:ascii="Times New Roman" w:hAnsi="Times New Roman"/>
          <w:b/>
          <w:bCs/>
          <w:sz w:val="24"/>
          <w:szCs w:val="24"/>
        </w:rPr>
        <w:t>874.094,72 zł</w:t>
      </w:r>
      <w:r>
        <w:rPr>
          <w:rFonts w:ascii="Times New Roman" w:hAnsi="Times New Roman"/>
          <w:sz w:val="24"/>
          <w:szCs w:val="24"/>
        </w:rPr>
        <w:t>,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e)  wydatki na obsługę długu w kwocie </w:t>
      </w:r>
      <w:r>
        <w:rPr>
          <w:rFonts w:ascii="Times New Roman" w:hAnsi="Times New Roman"/>
          <w:b/>
          <w:bCs/>
          <w:sz w:val="24"/>
          <w:szCs w:val="24"/>
        </w:rPr>
        <w:t>690.484,90 zł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Wydatki majątkowe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17.651.871,07 zł, </w:t>
      </w:r>
      <w:r>
        <w:rPr>
          <w:rFonts w:cs="Times New Roman" w:ascii="Times New Roman" w:hAnsi="Times New Roman"/>
          <w:sz w:val="24"/>
          <w:szCs w:val="24"/>
        </w:rPr>
        <w:t>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a)  inwestycje i zakupy inwestycyjne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17.651.871,07 zł</w:t>
      </w:r>
      <w:r>
        <w:rPr>
          <w:rFonts w:cs="Times New Roman" w:ascii="Times New Roman" w:hAnsi="Times New Roman"/>
          <w:sz w:val="24"/>
          <w:szCs w:val="24"/>
        </w:rPr>
        <w:t>; w tym: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 xml:space="preserve">-  na programy finansowane z udziałem środków, o których mowa w art. 5 ust. 1 pkt 2 i 3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10.1145.501,07 zł.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§ 3 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Określa się wydatki na zadania inwestycyjne na 2020 rok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17.651.871,07 </w:t>
      </w:r>
      <w:r>
        <w:rPr>
          <w:rFonts w:ascii="Times New Roman" w:hAnsi="Times New Roman"/>
          <w:b/>
          <w:bCs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</w:t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załącznikach Nr 3 i 3a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bCs/>
          <w:sz w:val="24"/>
          <w:szCs w:val="24"/>
        </w:rPr>
        <w:t>§ 4 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Ustala się deficyt budżetu gminy w wysokości </w:t>
      </w:r>
      <w:r>
        <w:rPr>
          <w:rFonts w:ascii="Times New Roman" w:hAnsi="Times New Roman"/>
          <w:b/>
          <w:bCs/>
          <w:sz w:val="24"/>
          <w:szCs w:val="24"/>
        </w:rPr>
        <w:t xml:space="preserve">11.281.746,45 zł </w:t>
      </w:r>
      <w:r>
        <w:rPr>
          <w:rFonts w:ascii="Times New Roman" w:hAnsi="Times New Roman"/>
          <w:sz w:val="24"/>
          <w:szCs w:val="24"/>
        </w:rPr>
        <w:t xml:space="preserve">którego źródłami pokrycia są: przychody ze sprzedaży innych papierów wartościowych w kwocie 8.763.616,23 </w:t>
      </w:r>
      <w:r>
        <w:rPr>
          <w:rFonts w:ascii="Times New Roman" w:hAnsi="Times New Roman"/>
          <w:bCs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przychody z niewykorzystanych środków pieniężnych na rachunku bieżącym, wynikających </w:t>
        <w:br/>
        <w:t xml:space="preserve">z rozliczenia dochodów i wydatków nimi finansowanych związanych ze szczególnymi zasadami wykonywania budżetu określonymi w odrębnych ustawach, w kwocie </w:t>
        <w:br/>
      </w:r>
      <w:r>
        <w:rPr>
          <w:rFonts w:ascii="Times New Roman" w:hAnsi="Times New Roman"/>
          <w:bCs/>
          <w:sz w:val="24"/>
          <w:szCs w:val="24"/>
        </w:rPr>
        <w:t>2.017.985,00 zł</w:t>
      </w:r>
      <w:r>
        <w:rPr>
          <w:rFonts w:ascii="Times New Roman" w:hAnsi="Times New Roman"/>
          <w:sz w:val="24"/>
          <w:szCs w:val="24"/>
        </w:rPr>
        <w:t xml:space="preserve">, wolne środki, o których mowa w art. 217 ust. 2 pkt 6 ustawy, w kwocie </w:t>
      </w:r>
      <w:r>
        <w:rPr>
          <w:rFonts w:ascii="Times New Roman" w:hAnsi="Times New Roman"/>
          <w:bCs/>
          <w:sz w:val="24"/>
          <w:szCs w:val="24"/>
        </w:rPr>
        <w:t xml:space="preserve">475.632,54 zł i </w:t>
      </w:r>
      <w:r>
        <w:rPr>
          <w:rFonts w:ascii="Times New Roman" w:hAnsi="Times New Roman"/>
          <w:sz w:val="24"/>
          <w:szCs w:val="20"/>
        </w:rPr>
        <w:t>przychody jednostek samorządu terytorialnego z wynikających z rozliczenia środków określonych w art. 5 ust. 1 pkt 2 ustawy i dotacji na realizację programu, projektu lub zadania finansowanego z udziałem tych środków w kwocie 24.512,68 zł.”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5.   § 5 </w:t>
      </w:r>
      <w:r>
        <w:rPr>
          <w:rFonts w:ascii="Times New Roman" w:hAnsi="Times New Roman"/>
          <w:bCs/>
          <w:sz w:val="24"/>
          <w:szCs w:val="24"/>
        </w:rPr>
        <w:t>otrzymuje brzmienie: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Ustala się łączną kwotę, planowanych przychodów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14.157.560,22 zł</w:t>
      </w:r>
      <w:r>
        <w:rPr>
          <w:rFonts w:cs="Times New Roman" w:ascii="Times New Roman" w:hAnsi="Times New Roman"/>
          <w:sz w:val="24"/>
          <w:szCs w:val="24"/>
        </w:rPr>
        <w:t xml:space="preserve"> oraz kwotę planowanych rozchodów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2.875.813,77 zł</w:t>
      </w:r>
      <w:r>
        <w:rPr>
          <w:rFonts w:cs="Times New Roman" w:ascii="Times New Roman" w:hAnsi="Times New Roman"/>
          <w:sz w:val="24"/>
          <w:szCs w:val="24"/>
        </w:rPr>
        <w:t xml:space="preserve">, 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załączniku Nr 4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§ 7. </w:t>
      </w:r>
      <w:r>
        <w:rPr>
          <w:rFonts w:ascii="Times New Roman" w:hAnsi="Times New Roman"/>
          <w:bCs/>
          <w:sz w:val="24"/>
          <w:szCs w:val="24"/>
        </w:rPr>
        <w:t>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 dochody i wydatki związane z realizacją zadań z zakresu administracji rządowej i innych zadań zleconych odrębnymi ustawami, zgodnie z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załącznikami Nr 5 i 6</w:t>
      </w:r>
      <w:r>
        <w:rPr>
          <w:rFonts w:cs="Times New Roman" w:ascii="Times New Roman" w:hAnsi="Times New Roman"/>
          <w:sz w:val="24"/>
          <w:szCs w:val="24"/>
        </w:rPr>
        <w:t xml:space="preserve">,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15.475.657,28 zł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7. § 8</w:t>
      </w:r>
      <w:r>
        <w:rPr>
          <w:rFonts w:cs="Times New Roman" w:ascii="Times New Roman" w:hAnsi="Times New Roman"/>
          <w:bCs/>
          <w:sz w:val="24"/>
          <w:szCs w:val="24"/>
        </w:rPr>
        <w:t>. 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Ustala się dochody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164.500,00 zł</w:t>
      </w:r>
      <w:r>
        <w:rPr>
          <w:rFonts w:cs="Times New Roman" w:ascii="Times New Roman" w:hAnsi="Times New Roman"/>
          <w:sz w:val="24"/>
          <w:szCs w:val="24"/>
        </w:rPr>
        <w:t xml:space="preserve"> z tytułu wydawania zezwoleń na sprzedaż napojów alkoholowych, oraz wydatki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191.100,00 zł</w:t>
      </w:r>
      <w:r>
        <w:rPr>
          <w:rFonts w:cs="Times New Roman" w:ascii="Times New Roman" w:hAnsi="Times New Roman"/>
          <w:sz w:val="24"/>
          <w:szCs w:val="24"/>
        </w:rPr>
        <w:t xml:space="preserve"> na realizację zadań określonych w gminnym programie profilaktyki i rozwiązywania problemów alkoholowych, a także wydatki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3.532,54 zł</w:t>
      </w:r>
      <w:r>
        <w:rPr>
          <w:rFonts w:cs="Times New Roman" w:ascii="Times New Roman" w:hAnsi="Times New Roman"/>
          <w:sz w:val="24"/>
          <w:szCs w:val="24"/>
        </w:rPr>
        <w:t xml:space="preserve"> na realizację zadań określonych w gminnym programie przeciwdziałania narkomanii, 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załączniku Nr 7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8.   § 9. </w:t>
      </w:r>
      <w:r>
        <w:rPr>
          <w:rFonts w:ascii="Times New Roman" w:hAnsi="Times New Roman"/>
          <w:bCs/>
          <w:sz w:val="24"/>
          <w:szCs w:val="24"/>
        </w:rPr>
        <w:t>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plan dotacji z budżetu gminy dla jednostek spoza sektora finansów publicznych na łączną kwotę </w:t>
      </w:r>
      <w:r>
        <w:rPr>
          <w:rFonts w:cs="Times New Roman" w:ascii="Times New Roman" w:hAnsi="Times New Roman"/>
          <w:b/>
          <w:bCs/>
          <w:sz w:val="24"/>
          <w:szCs w:val="24"/>
        </w:rPr>
        <w:t>1.</w:t>
      </w: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lang w:val="pl-PL" w:eastAsia="en-US" w:bidi="ar-SA"/>
        </w:rPr>
        <w:t>300</w:t>
      </w:r>
      <w:r>
        <w:rPr>
          <w:rFonts w:cs="Times New Roman" w:ascii="Times New Roman" w:hAnsi="Times New Roman"/>
          <w:b/>
          <w:bCs/>
          <w:sz w:val="24"/>
          <w:szCs w:val="24"/>
        </w:rPr>
        <w:t>.017,14 zł</w:t>
      </w:r>
      <w:r>
        <w:rPr>
          <w:rFonts w:cs="Times New Roman" w:ascii="Times New Roman" w:hAnsi="Times New Roman"/>
          <w:sz w:val="24"/>
          <w:szCs w:val="24"/>
        </w:rPr>
        <w:t xml:space="preserve">, 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załączniku Nr 8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lang w:val="pl-PL" w:eastAsia="en-US" w:bidi="ar-SA"/>
        </w:rPr>
        <w:t>9.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§ 11. o</w:t>
      </w:r>
      <w:r>
        <w:rPr>
          <w:rFonts w:cs="Times New Roman" w:ascii="Times New Roman" w:hAnsi="Times New Roman"/>
          <w:sz w:val="24"/>
          <w:szCs w:val="24"/>
        </w:rPr>
        <w:t>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Ustala się plan wydatków na przedsięwzięcia realizowane w ramach funduszu sołeckiego </w:t>
        <w:br/>
        <w:t xml:space="preserve">w kwocie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378.394,00 zł </w:t>
      </w:r>
      <w:r>
        <w:rPr>
          <w:rFonts w:cs="Times New Roman" w:ascii="Times New Roman" w:hAnsi="Times New Roman"/>
          <w:sz w:val="24"/>
          <w:szCs w:val="24"/>
        </w:rPr>
        <w:t xml:space="preserve"> zgodnie z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załącznikiem Nr 9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b/>
          <w:bCs/>
          <w:color w:val="auto"/>
          <w:kern w:val="0"/>
          <w:sz w:val="24"/>
          <w:szCs w:val="24"/>
          <w:lang w:val="pl-PL" w:eastAsia="en-US" w:bidi="ar-SA"/>
        </w:rPr>
        <w:t>10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. § 14 </w:t>
      </w:r>
      <w:r>
        <w:rPr>
          <w:rFonts w:ascii="Times New Roman" w:hAnsi="Times New Roman"/>
          <w:bCs/>
          <w:sz w:val="24"/>
          <w:szCs w:val="24"/>
        </w:rPr>
        <w:t>otrzymuje brzmienie: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Określa się limity zobowiązań z tytułu zaciąganych kredytów i pożyczek </w:t>
        <w:br/>
        <w:t>oraz emitowanych papierów wartościowych, zaciąganych na:</w:t>
      </w:r>
    </w:p>
    <w:p>
      <w:pPr>
        <w:pStyle w:val="Normal"/>
        <w:numPr>
          <w:ilvl w:val="0"/>
          <w:numId w:val="1"/>
        </w:numPr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pokrycie występującego w ciągu roku przejściowego deficytu budżetu do kwoty </w:t>
      </w:r>
      <w:r>
        <w:rPr>
          <w:rFonts w:cs="Times New Roman" w:ascii="Times New Roman" w:hAnsi="Times New Roman"/>
          <w:b/>
          <w:bCs/>
          <w:sz w:val="24"/>
          <w:szCs w:val="24"/>
        </w:rPr>
        <w:t>1.000.000,00 zł;</w:t>
      </w:r>
    </w:p>
    <w:p>
      <w:pPr>
        <w:pStyle w:val="Normal"/>
        <w:numPr>
          <w:ilvl w:val="0"/>
          <w:numId w:val="1"/>
        </w:numPr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sfinansowanie planowanego deficytu budżetu gminy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8.763.616,23 zł </w:t>
      </w:r>
      <w:r>
        <w:rPr>
          <w:rFonts w:cs="Times New Roman" w:ascii="Times New Roman" w:hAnsi="Times New Roman"/>
          <w:bCs/>
          <w:sz w:val="24"/>
          <w:szCs w:val="24"/>
        </w:rPr>
        <w:t>(par. 931)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1"/>
        </w:numPr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spłatę wcześniej zaciągniętych zobowiązań z tytułu pożyczek i kredytów oraz z tytułu kredytów, które przypadają po roku budżetowym, na który uchwalono budżet, w kwocie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2.236.383,77 zł </w:t>
      </w:r>
      <w:r>
        <w:rPr>
          <w:rFonts w:cs="Times New Roman" w:ascii="Times New Roman" w:hAnsi="Times New Roman"/>
          <w:bCs/>
          <w:sz w:val="24"/>
          <w:szCs w:val="24"/>
        </w:rPr>
        <w:t>(par. 931)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1"/>
        </w:numPr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wyprzedzające finansowanie działań finansowanych ze środków pochodzących z budżetu Unii Europejskiej do kwoty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639.430,00 zł </w:t>
      </w:r>
      <w:r>
        <w:rPr>
          <w:rFonts w:cs="Times New Roman" w:ascii="Times New Roman" w:hAnsi="Times New Roman"/>
          <w:bCs/>
          <w:sz w:val="24"/>
          <w:szCs w:val="24"/>
        </w:rPr>
        <w:t>(par. 903).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11.</w:t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§ 15</w:t>
      </w:r>
      <w:r>
        <w:rPr>
          <w:rFonts w:ascii="Times New Roman" w:hAnsi="Times New Roman"/>
          <w:bCs/>
          <w:sz w:val="24"/>
          <w:szCs w:val="24"/>
        </w:rPr>
        <w:t xml:space="preserve"> otrzymuje brzmienie:</w:t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 xml:space="preserve">  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Upoważnia się Burmistrza do: 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zaciągania kredytów i pożyczek oraz emisji papierów wartościowych do wysokości: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na pokrycie występującego w ciągu roku przejściowego deficytu budżetu do kwoty </w:t>
      </w:r>
      <w:r>
        <w:rPr>
          <w:rFonts w:cs="Times New Roman" w:ascii="Times New Roman" w:hAnsi="Times New Roman"/>
          <w:b/>
          <w:bCs/>
          <w:sz w:val="24"/>
          <w:szCs w:val="24"/>
        </w:rPr>
        <w:t>1.000.000,00 zł;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na sfinansowanie planowanego deficytu budżetu gminy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8.763.616,23 zł </w:t>
        <w:br/>
      </w:r>
      <w:r>
        <w:rPr>
          <w:rFonts w:cs="Times New Roman" w:ascii="Times New Roman" w:hAnsi="Times New Roman"/>
          <w:bCs/>
          <w:sz w:val="24"/>
          <w:szCs w:val="24"/>
        </w:rPr>
        <w:t>(par. 931)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na spłatę wcześniej zaciągniętych zobowiązań z tytułu pożyczek i kredytów oraz z tytułu kredytów, które przypadają po roku budżetowym, na który uchwalono budżet, w kwocie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2.236.383,77 zł </w:t>
      </w:r>
      <w:r>
        <w:rPr>
          <w:rFonts w:cs="Times New Roman" w:ascii="Times New Roman" w:hAnsi="Times New Roman"/>
          <w:bCs/>
          <w:sz w:val="24"/>
          <w:szCs w:val="24"/>
        </w:rPr>
        <w:t>(par. 931)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na wyprzedzające finansowanie działań finansowanych ze środków pochodzących z budżetu Unii Europejskiej do kwoty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639.430,00 zł </w:t>
      </w:r>
      <w:r>
        <w:rPr>
          <w:rFonts w:cs="Times New Roman" w:ascii="Times New Roman" w:hAnsi="Times New Roman"/>
          <w:bCs/>
          <w:sz w:val="24"/>
          <w:szCs w:val="24"/>
        </w:rPr>
        <w:t>(par. 903).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zaciągania zobowiązań zaliczanych do tytułu dłużnego, o którym mowa w art. 72 ust. 1 pkt 2, innych niż w pkt 1, do kwoty </w:t>
      </w:r>
      <w:r>
        <w:rPr>
          <w:rFonts w:cs="Times New Roman" w:ascii="Times New Roman" w:hAnsi="Times New Roman"/>
          <w:b/>
          <w:bCs/>
          <w:sz w:val="24"/>
          <w:szCs w:val="24"/>
        </w:rPr>
        <w:t>20.000,00 zł;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3)  samodzielnego zaciągania zobowiązań do kwoty </w:t>
      </w:r>
      <w:r>
        <w:rPr>
          <w:rFonts w:cs="Times New Roman" w:ascii="Times New Roman" w:hAnsi="Times New Roman"/>
          <w:b/>
          <w:bCs/>
          <w:sz w:val="24"/>
          <w:szCs w:val="24"/>
        </w:rPr>
        <w:t>100.000,00 zł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4) dokonywania zmian w planie wydatków bieżących łącznie z wydatkami na uposażenia </w:t>
        <w:br/>
        <w:t>i wynagrodzenia ze stosunku pracy oraz ich pochodnych w ramach działu;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 dokonywania zmian w planie  wydatków majątkowych w ramach działu;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lokowania wolnych środków budżetowych na rachunkach bankowych w innych bankach niż bank prowadzący obsługę budżetu gminy.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 2.  </w:t>
      </w:r>
      <w:r>
        <w:rPr>
          <w:rFonts w:cs="Times New Roman" w:ascii="Times New Roman" w:hAnsi="Times New Roman"/>
          <w:sz w:val="24"/>
          <w:szCs w:val="24"/>
        </w:rPr>
        <w:t>Wykonanie uchwały powierza się Burmistrzowi Miasta i Gminy Mrocza.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3. </w:t>
      </w:r>
      <w:r>
        <w:rPr>
          <w:rFonts w:cs="Times New Roman" w:ascii="Times New Roman" w:hAnsi="Times New Roman"/>
          <w:sz w:val="24"/>
          <w:szCs w:val="24"/>
        </w:rPr>
        <w:t>Uchwała wchodzi w życie z dniem podjęcia i podlega publikacji w dzienniku urzędowym województwa kujawsko-pomorskiego.</w:t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1134"/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Uzasadnienie</w:t>
      </w:r>
    </w:p>
    <w:p>
      <w:pPr>
        <w:pStyle w:val="Normal"/>
        <w:jc w:val="both"/>
        <w:rPr/>
      </w:pPr>
      <w:r>
        <w:rPr>
          <w:rFonts w:ascii="Times New Roman" w:hAnsi="Times New Roman"/>
          <w:b/>
          <w:sz w:val="24"/>
        </w:rPr>
        <w:t>Dochody</w:t>
      </w:r>
    </w:p>
    <w:p>
      <w:pPr>
        <w:pStyle w:val="Normal"/>
        <w:jc w:val="both"/>
        <w:rPr/>
      </w:pPr>
      <w:r>
        <w:rPr>
          <w:rFonts w:ascii="Times New Roman" w:hAnsi="Times New Roman"/>
          <w:b w:val="false"/>
          <w:bCs w:val="false"/>
          <w:sz w:val="24"/>
        </w:rPr>
        <w:t>1. Na podstawie decyzji Wojewody Kujawsko-Pomorskiego Nr WFB.I.3120.3.74.2020 z dnia 8 pa</w:t>
      </w:r>
      <w:r>
        <w:rPr>
          <w:rFonts w:cs="Times New Roman" w:ascii="Times New Roman" w:hAnsi="Times New Roman"/>
          <w:b w:val="false"/>
          <w:bCs w:val="false"/>
          <w:sz w:val="24"/>
        </w:rPr>
        <w:t>ździernika 2020 r. zwiększono plan dotacji w rozdz. 85502 par. 2010 o</w:t>
      </w:r>
      <w:r>
        <w:rPr>
          <w:rFonts w:ascii="Times New Roman" w:hAnsi="Times New Roman"/>
          <w:b w:val="false"/>
          <w:bCs w:val="false"/>
          <w:sz w:val="24"/>
        </w:rPr>
        <w:t xml:space="preserve"> kwot</w:t>
      </w:r>
      <w:r>
        <w:rPr>
          <w:rFonts w:cs="Times New Roman" w:ascii="Times New Roman" w:hAnsi="Times New Roman"/>
          <w:b w:val="false"/>
          <w:bCs w:val="false"/>
          <w:sz w:val="24"/>
        </w:rPr>
        <w:t>ę  408.627,00</w:t>
      </w:r>
      <w:r>
        <w:rPr>
          <w:rFonts w:ascii="Times New Roman" w:hAnsi="Times New Roman"/>
          <w:b w:val="false"/>
          <w:bCs w:val="false"/>
          <w:sz w:val="24"/>
        </w:rPr>
        <w:t xml:space="preserve"> z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ł z </w:t>
      </w:r>
      <w:r>
        <w:rPr>
          <w:rFonts w:cs="Times New Roman" w:ascii="Times New Roman" w:hAnsi="Times New Roman"/>
          <w:sz w:val="24"/>
        </w:rPr>
        <w:t>przeznaczeniem na świadczenia rodzinne wraz z kosztami obsługi.</w:t>
      </w:r>
    </w:p>
    <w:p>
      <w:pPr>
        <w:pStyle w:val="Normal"/>
        <w:widowControl/>
        <w:bidi w:val="0"/>
        <w:spacing w:lineRule="auto" w:line="276" w:before="0" w:after="160"/>
        <w:ind w:left="0" w:right="0" w:hanging="0"/>
        <w:jc w:val="left"/>
        <w:rPr/>
      </w:pPr>
      <w:r>
        <w:rPr>
          <w:rFonts w:cs="Times New Roman" w:ascii="Times New Roman" w:hAnsi="Times New Roman"/>
          <w:sz w:val="24"/>
        </w:rPr>
        <w:t xml:space="preserve">2. </w:t>
      </w:r>
      <w:r>
        <w:rPr>
          <w:rFonts w:cs="Times New Roman" w:ascii="Times New Roman" w:hAnsi="Times New Roman"/>
          <w:b w:val="false"/>
          <w:bCs w:val="false"/>
          <w:sz w:val="24"/>
        </w:rPr>
        <w:t>Na podstawie decyzji Wojewody Kujawsko-Pomorskiego Nr</w:t>
      </w:r>
      <w:r>
        <w:rPr>
          <w:rFonts w:cs="Times New Roman" w:ascii="Times New Roman" w:hAnsi="Times New Roman"/>
          <w:sz w:val="24"/>
        </w:rPr>
        <w:t xml:space="preserve"> WFB.I.3120.3.73.2020 z dnia 8 października 2020 r. zwiększono plan dotacji w rozdz. 85215 par. 2010 z przeznaczeniem na wypłatę dodatków energetycznych oraz kosztów obsługi w IV kwartale 2020 r.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3.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Na podstawie decyzji Wojewody Kujawsko-Pomorskiego Nr </w:t>
      </w:r>
      <w:r>
        <w:rPr>
          <w:rFonts w:cs="Times New Roman" w:ascii="Times New Roman" w:hAnsi="Times New Roman"/>
          <w:sz w:val="24"/>
        </w:rPr>
        <w:t>WFB.I.3120.3.76.2020 z dnia 13 października 2020 r. zwiększono plan dotacji w rozdz. 85219 par. 2010 z przeznaczeniem na wypłacenie wynagrodzenia za sprawowanie opieki.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4. Na podstawie Umowy Nr 79/2020 o wsparcie realizacji zadania publicznego realizowanego w ramach „Programu asystent rodziny na rok 2020” zawartej pomiędzy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Wojewodą Kujawsko-Pomorskim a Gminą Mrocza wprowadza się do budżetu kwotę 3.400,00 zł </w:t>
        <w:br/>
        <w:t>w rozdz. 85504 par. 2690.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>5. Zwi</w:t>
      </w:r>
      <w:r>
        <w:rPr>
          <w:rFonts w:cs="Times New Roman" w:ascii="Times New Roman" w:hAnsi="Times New Roman"/>
          <w:sz w:val="24"/>
        </w:rPr>
        <w:t>ększenie planu dochodów budżetowych szkoły w rozdz. 80101 par. 0750 o kwotę 2.274,00 zł (do wysokości zawartych umów na najem pomieszczeń) – dotyczy Szkoły Podstawowej w Witosławiu.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6. Zwiększenie planu dochodów w rozdz. 60078 par. 2701 o kwotę 0,66 zł stanowiącą odsetki od wkładu finansowego pochodzącego z Funduszu Solidarnościowego Unii Europejskiej, które traktuje się jako część tego wkładu.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</w:rPr>
        <w:t xml:space="preserve">Wydatki 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</w:t>
      </w:r>
      <w:r>
        <w:rPr>
          <w:rFonts w:cs="Times New Roman" w:ascii="Times New Roman" w:hAnsi="Times New Roman"/>
          <w:sz w:val="24"/>
          <w:szCs w:val="24"/>
        </w:rPr>
        <w:t xml:space="preserve"> Dokonuje się przeniesień środków w planach wydatków budżetowych Gminnego Zespołu Obsługi Oświaty oraz obsługiwanych jednostek oświatowych na 2020 rok,</w:t>
        <w:br/>
        <w:t>wg wyszczególnienia: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1)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</w:rPr>
        <w:t>Szkoła Podstawowa im. Wojska Polskiego w Mroczy: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>- z rozdz. 80101 par. 4260 kwoty 5.000,00 zł;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z rozdz. 92601 par. 4210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1.000,00 zł, par. 4270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kwoty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1.000,00 zł, par. 4300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1.000,00 zł;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na rozdz. 80101 par. 4210 w łącznej kwocie 8.000,00 zł z celu zabezpieczenia środków </w:t>
        <w:br/>
        <w:t>na niezbędny zakup okablowania, switcha, szafy do internetu w budynku B szkoły.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z rozdz. 80103 par. 4010 kwoty 30.000,00 zł, par. 4110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3.000,00 zł, par. 4120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3.000,00 zł oraz z rozdz. 80101 par. 4120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15.400,00 zł (oszczędności z tyt. składek na Fundusz Pracy oraz z uwagi na zmniejszenie liczby oddziałów przedszkolnych przy SP Mrocza o 1 od września 2020 r.);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na rozdz. 80150 par. 3020 kwotę 4.000,00 zł, par. 4010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kwotę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24.000,00 zł, par. 4110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3.000,00 zł w celu zabezpieczenia środków na realizację nauczania specjalnego z uczniami posiadającymi orzeczenie o niepełnosprawności;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na rozdz. 85401 par. 3020 kwotę 600,00 zł, par. 4010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10.000,00 zł, par. 4110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kwotę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2.000,00 zł w celu zabezpieczenia środków na realizację godzin doraźnych zastępstw; </w:t>
        <w:br/>
        <w:t xml:space="preserve">- na rozdz. 85404 par. 3020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kwotę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600,00 zł, par. 4010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6.000,00 zł, par. 4110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1.000,00 zł, par. 4120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200,00 zł z uwagi na zwiększone koszty realizacji wczesnego wspomagania rozwoju dziecka (wzrost liczby uczniów objętych wczesnym wspomaganiem rozwoju);</w:t>
        <w:br/>
        <w:t>2) Szkoła Podstawowa im. A. Mickiewicza w Witosławiu: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z rozdz. 80101 par. 4260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4.500,00 zł, par. 4270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900,00 zł, par. 4360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900,00 zł, par. 4700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2.000,00 zł;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z rozdz. 80103 par. 4210 kwoty 1.000,00 zł, par. 4700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300,00 zł;</w:t>
        <w:br/>
        <w:t xml:space="preserve">- z rozdz. 92601 par. 4210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500,00 zł, par. 4260 kwoty 500,00 zł, par. 4270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448,00 zł, par. 4300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2.400,00 zł;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>- na rozdz. 80101 par. 4240 w łącznej kwocie 15.722,00 zł (13.448,00 zł w ramach przeniesień + 2.274,00 zł z tyt. zwiększonych dochodów) z przeznaczeniem na zakup trzech monitorów interaktywnych,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z rozdz. 80101 na rozdz. 80150 w ramach par. 3020 kwotę 2.000,00 zł, par. 4010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11.000,00 zł, par. 4110 kwotę 500,00 zł w celu zabezpieczenia środków na realizację nauczania specjalnego z uczniami posiadającymi orzeczenie o niepełnosprawności;</w:t>
        <w:br/>
        <w:t>3) Gminny Zespół Obsługi Oświaty w Mroczy:</w:t>
      </w:r>
    </w:p>
    <w:p>
      <w:pPr>
        <w:pStyle w:val="BODY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>- z rozdz. 80104 par. 4330 na rozdz. 80101 par. 2540 kwo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ty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5.500,00 zł z przeznaczeniem na zabezpieczenie środków na dotację dla Niepublicznej Szkoły Podstawowej w Kosowie z uwagi na wzrost liczby uczniów o 2 od października 2020 r.;</w:t>
        <w:br/>
        <w:t xml:space="preserve">- zmniejszenie w rozdz. 80113 par. 4300 o kwotę 107.000,00 zł z uwagi na rozwiązanie przez GZOO umowy z przewoźnikiem (PKS Bydgoszcz) z przeznaczeniem na transport publiczny realizowany przez UMiG Mrocza. </w:t>
      </w:r>
    </w:p>
    <w:p>
      <w:pPr>
        <w:pStyle w:val="Normal1"/>
        <w:tabs>
          <w:tab w:val="left" w:pos="1134" w:leader="none"/>
          <w:tab w:val="left" w:pos="2268" w:leader="none"/>
          <w:tab w:val="left" w:pos="3402" w:leader="none"/>
          <w:tab w:val="left" w:pos="4536" w:leader="none"/>
          <w:tab w:val="left" w:pos="5670" w:leader="none"/>
          <w:tab w:val="left" w:pos="6804" w:leader="none"/>
          <w:tab w:val="left" w:pos="7938" w:leader="none"/>
          <w:tab w:val="left" w:pos="9072" w:leader="none"/>
          <w:tab w:val="left" w:pos="10206" w:leader="none"/>
          <w:tab w:val="left" w:pos="11340" w:leader="none"/>
          <w:tab w:val="left" w:pos="12474" w:leader="none"/>
          <w:tab w:val="left" w:pos="13608" w:leader="none"/>
          <w:tab w:val="left" w:pos="14742" w:leader="none"/>
          <w:tab w:val="left" w:pos="15876" w:leader="none"/>
        </w:tabs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1. Dokonuje się zmian w planach wydatków budżetowych Miejsko Gminnego Ośrodka Pomocy Społecznej  na 2020 rok wg wyszczególnienia: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1) zwiększony budżet w rozdz. 85504 o kwotę 3.400,00 zł środki z Funduszu Pracy na „Program asystent rodziny na rok 2020” przeznacza sięna wypłatę dodatków </w:t>
        <w:br/>
        <w:t>do wynagrodzenia dla asystentów rodziny aktywnie działających na rzecz rodzin w okresie pandemii Covid-19 w następujących pozycjach planu finansowego: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- </w:t>
      </w:r>
      <w:r>
        <w:rPr>
          <w:rFonts w:cs="Times New Roman" w:ascii="Times New Roman" w:hAnsi="Times New Roman"/>
          <w:sz w:val="24"/>
        </w:rPr>
        <w:t>par. 4010 kwota 2.841,14 zł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- par. 4110 kwota 489,26 zł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- par. 4120 kwota 69,60 zł</w:t>
      </w:r>
    </w:p>
    <w:p>
      <w:pPr>
        <w:pStyle w:val="Normal"/>
        <w:widowControl w:val="false"/>
        <w:tabs>
          <w:tab w:val="clear" w:pos="1134"/>
          <w:tab w:val="left" w:pos="1440" w:leader="none"/>
        </w:tabs>
        <w:spacing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2"/>
          <w:lang w:val="pl-PL" w:eastAsia="en-US" w:bidi="ar-SA"/>
        </w:rPr>
        <w:t>2)</w:t>
      </w:r>
      <w:r>
        <w:rPr>
          <w:rFonts w:cs="Times New Roman" w:ascii="Times New Roman" w:hAnsi="Times New Roman"/>
          <w:sz w:val="24"/>
        </w:rPr>
        <w:t xml:space="preserve"> dotację w rozdz. 85502 w kwocie 408.627,00 zł przeznacza się na świadczenia rodzinne wraz z kosztami obsługi:</w:t>
      </w:r>
    </w:p>
    <w:p>
      <w:pPr>
        <w:pStyle w:val="Normal"/>
        <w:widowControl w:val="false"/>
        <w:tabs>
          <w:tab w:val="clear" w:pos="1134"/>
          <w:tab w:val="left" w:pos="1440" w:leader="none"/>
        </w:tabs>
        <w:spacing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- par. 3110 kwota 356.246,00 zł</w:t>
      </w:r>
    </w:p>
    <w:p>
      <w:pPr>
        <w:pStyle w:val="Normal"/>
        <w:widowControl w:val="false"/>
        <w:tabs>
          <w:tab w:val="clear" w:pos="1134"/>
          <w:tab w:val="left" w:pos="1440" w:leader="none"/>
        </w:tabs>
        <w:spacing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- par. 4110 kwota 52.381,00 zł</w:t>
      </w:r>
    </w:p>
    <w:p>
      <w:pPr>
        <w:pStyle w:val="ListParagraph"/>
        <w:widowControl w:val="false"/>
        <w:tabs>
          <w:tab w:val="clear" w:pos="1134"/>
          <w:tab w:val="left" w:pos="644" w:leader="none"/>
        </w:tabs>
        <w:spacing w:before="0" w:after="0"/>
        <w:ind w:left="720" w:hanging="0"/>
        <w:contextualSpacing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2"/>
          <w:lang w:val="pl-PL" w:eastAsia="en-US" w:bidi="ar-SA"/>
        </w:rPr>
        <w:t>3)</w:t>
      </w:r>
      <w:r>
        <w:rPr>
          <w:rFonts w:cs="Times New Roman" w:ascii="Times New Roman" w:hAnsi="Times New Roman"/>
          <w:sz w:val="24"/>
        </w:rPr>
        <w:t xml:space="preserve">  dotację w rozdz. 85215 kwocie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1.068,52 zł</w:t>
      </w:r>
      <w:r>
        <w:rPr>
          <w:rFonts w:ascii="Times New Roman" w:hAnsi="Times New Roman"/>
          <w:b w:val="false"/>
          <w:bCs w:val="false"/>
          <w:sz w:val="24"/>
        </w:rPr>
        <w:t xml:space="preserve"> </w:t>
      </w:r>
      <w:r>
        <w:rPr>
          <w:rFonts w:ascii="Times New Roman" w:hAnsi="Times New Roman"/>
          <w:sz w:val="24"/>
        </w:rPr>
        <w:t>w paragrafach:</w:t>
      </w:r>
    </w:p>
    <w:p>
      <w:pPr>
        <w:pStyle w:val="ListParagraph"/>
        <w:tabs>
          <w:tab w:val="clear" w:pos="1134"/>
          <w:tab w:val="left" w:pos="720" w:leader="none"/>
          <w:tab w:val="left" w:pos="1965" w:leader="none"/>
        </w:tabs>
        <w:spacing w:lineRule="auto" w:line="276"/>
        <w:ind w:left="720" w:hanging="0"/>
        <w:rPr/>
      </w:pPr>
      <w:r>
        <w:rPr>
          <w:rFonts w:ascii="Times New Roman" w:hAnsi="Times New Roman"/>
          <w:sz w:val="24"/>
        </w:rPr>
        <w:t>- par. 3110 kwota 1.047,57 z</w:t>
      </w:r>
      <w:r>
        <w:rPr>
          <w:rFonts w:cs="Times New Roman" w:ascii="Times New Roman" w:hAnsi="Times New Roman"/>
          <w:sz w:val="24"/>
        </w:rPr>
        <w:t>ł</w:t>
      </w:r>
    </w:p>
    <w:p>
      <w:pPr>
        <w:pStyle w:val="ListParagraph"/>
        <w:tabs>
          <w:tab w:val="clear" w:pos="1134"/>
          <w:tab w:val="left" w:pos="1352" w:leader="none"/>
        </w:tabs>
        <w:spacing w:lineRule="auto" w:line="276"/>
        <w:ind w:left="720" w:hanging="0"/>
        <w:rPr/>
      </w:pPr>
      <w:r>
        <w:rPr>
          <w:rFonts w:cs="Times New Roman" w:ascii="Times New Roman" w:hAnsi="Times New Roman"/>
          <w:sz w:val="24"/>
        </w:rPr>
        <w:t>- par. 4300 kwota 20,95 zł</w:t>
      </w:r>
    </w:p>
    <w:p>
      <w:pPr>
        <w:pStyle w:val="ListParagraph"/>
        <w:tabs>
          <w:tab w:val="clear" w:pos="1134"/>
          <w:tab w:val="left" w:pos="1352" w:leader="none"/>
        </w:tabs>
        <w:spacing w:lineRule="auto" w:line="276"/>
        <w:ind w:left="720" w:hanging="0"/>
        <w:rPr/>
      </w:pPr>
      <w:r>
        <w:rPr>
          <w:rFonts w:cs="Times New Roman" w:ascii="Times New Roman" w:hAnsi="Times New Roman"/>
          <w:sz w:val="24"/>
        </w:rPr>
        <w:t>przeznacz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2"/>
          <w:lang w:val="pl-PL" w:eastAsia="en-US" w:bidi="ar-SA"/>
        </w:rPr>
        <w:t>a się</w:t>
      </w:r>
      <w:r>
        <w:rPr>
          <w:rFonts w:cs="Times New Roman" w:ascii="Times New Roman" w:hAnsi="Times New Roman"/>
          <w:sz w:val="24"/>
        </w:rPr>
        <w:t xml:space="preserve"> na wypłatę dodatków energetycznych oraz kosztów obsługi w IV kwartale  2020 r.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2"/>
          <w:lang w:val="pl-PL" w:eastAsia="en-US" w:bidi="ar-SA"/>
        </w:rPr>
        <w:t>4)</w:t>
      </w:r>
      <w:r>
        <w:rPr>
          <w:rFonts w:cs="Times New Roman" w:ascii="Times New Roman" w:hAnsi="Times New Roman"/>
          <w:sz w:val="24"/>
        </w:rPr>
        <w:t xml:space="preserve"> dotację w rozdz. 85219 w kwocie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2.793,00</w:t>
      </w:r>
      <w:r>
        <w:rPr>
          <w:rFonts w:cs="Times New Roman" w:ascii="Times New Roman" w:hAnsi="Times New Roman"/>
          <w:b/>
          <w:sz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</w:rPr>
        <w:t>zł</w:t>
      </w:r>
      <w:r>
        <w:rPr>
          <w:rFonts w:ascii="Times New Roman" w:hAnsi="Times New Roman"/>
          <w:sz w:val="24"/>
        </w:rPr>
        <w:t xml:space="preserve"> w paragraf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4"/>
          <w:szCs w:val="22"/>
          <w:lang w:val="pl-PL" w:eastAsia="en-US" w:bidi="ar-SA"/>
        </w:rPr>
        <w:t xml:space="preserve">ie </w:t>
      </w:r>
      <w:r>
        <w:rPr>
          <w:rFonts w:ascii="Times New Roman" w:hAnsi="Times New Roman"/>
          <w:sz w:val="24"/>
        </w:rPr>
        <w:t xml:space="preserve">3110 </w:t>
      </w:r>
      <w:r>
        <w:rPr>
          <w:rFonts w:cs="Times New Roman" w:ascii="Times New Roman" w:hAnsi="Times New Roman"/>
          <w:sz w:val="24"/>
        </w:rPr>
        <w:t>przeznacza się na wypłacenie wynagrodzenia za sprawowanie opieki.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2"/>
          <w:lang w:val="pl-PL" w:eastAsia="en-US" w:bidi="ar-SA"/>
        </w:rPr>
        <w:t>5) dokonuje się przeniesień: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2"/>
          <w:lang w:val="pl-PL" w:eastAsia="en-US" w:bidi="ar-SA"/>
        </w:rPr>
        <w:t>a.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 xml:space="preserve"> z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rozdz. 85219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>par.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4170 kwotę </w:t>
      </w:r>
      <w:r>
        <w:rPr>
          <w:rFonts w:ascii="Times New Roman" w:hAnsi="Times New Roman"/>
          <w:b w:val="false"/>
          <w:bCs w:val="false"/>
          <w:sz w:val="24"/>
        </w:rPr>
        <w:t>12.000,00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oraz z rozdz. 85228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>par.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4170 kwotę </w:t>
      </w:r>
      <w:r>
        <w:rPr>
          <w:rFonts w:ascii="Times New Roman" w:hAnsi="Times New Roman"/>
          <w:b w:val="false"/>
          <w:bCs w:val="false"/>
          <w:sz w:val="24"/>
        </w:rPr>
        <w:t>4.137,00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z zabezpieczenia na umowy zlecenia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ascii="Times New Roman" w:hAnsi="Times New Roman"/>
          <w:b w:val="false"/>
          <w:bCs w:val="false"/>
          <w:sz w:val="24"/>
        </w:rPr>
        <w:t xml:space="preserve">- na rozdz.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85219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>par.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4300 kwotę </w:t>
      </w:r>
      <w:r>
        <w:rPr>
          <w:rFonts w:ascii="Times New Roman" w:hAnsi="Times New Roman"/>
          <w:b w:val="false"/>
          <w:bCs w:val="false"/>
          <w:sz w:val="24"/>
        </w:rPr>
        <w:t>7.000,00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na zabezpieczenie koszt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ów przeprowadzki </w:t>
        <w:br/>
        <w:t xml:space="preserve">z ul. Łąkowej na ul. Śluzowa w związku z remontem budynku oraz na rozdz. 85202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 xml:space="preserve">par.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4330 kwotę </w:t>
      </w:r>
      <w:r>
        <w:rPr>
          <w:rFonts w:ascii="Times New Roman" w:hAnsi="Times New Roman"/>
          <w:b w:val="false"/>
          <w:bCs w:val="false"/>
          <w:sz w:val="24"/>
        </w:rPr>
        <w:t>9.137,00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 w celu zabezpieczenia </w:t>
      </w:r>
      <w:r>
        <w:rPr>
          <w:rFonts w:cs="Times New Roman" w:ascii="Times New Roman" w:hAnsi="Times New Roman"/>
          <w:b w:val="false"/>
          <w:bCs w:val="false"/>
          <w:sz w:val="24"/>
        </w:rPr>
        <w:t>środków na pobyt podopiecznego w Domu Pomocy Społecznej w Suchorączku w okresie X-XII/2020.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b. z rozdz. 85219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>par.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4010 kwotę </w:t>
      </w:r>
      <w:r>
        <w:rPr>
          <w:rFonts w:ascii="Times New Roman" w:hAnsi="Times New Roman"/>
          <w:b w:val="false"/>
          <w:bCs w:val="false"/>
          <w:sz w:val="24"/>
        </w:rPr>
        <w:t>2.156,91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 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ascii="Times New Roman" w:hAnsi="Times New Roman"/>
          <w:b w:val="false"/>
          <w:bCs w:val="false"/>
          <w:sz w:val="24"/>
        </w:rPr>
        <w:t>- na rozdz.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 85395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>par.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4010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 xml:space="preserve">kwotę 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2.005,50 na par. 4110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2"/>
          <w:lang w:val="pl-PL" w:eastAsia="en-US" w:bidi="ar-SA"/>
        </w:rPr>
        <w:t>kwotę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151,41 w celu zabezpieczenia środków na realizacje projektu Akademia Rodziny, ponieważ wniosek </w:t>
        <w:br/>
        <w:t>o płatność końcową grantobiorca może złożyć w terminie do 30 dni od dnia zakończenia realizacji projektu tj. 15.12.2020 zgodnie z zatwierdzonym wnioskiem o powierzenie grantu.</w:t>
      </w:r>
    </w:p>
    <w:p>
      <w:pPr>
        <w:pStyle w:val="Normal"/>
        <w:tabs>
          <w:tab w:val="clear" w:pos="1134"/>
          <w:tab w:val="left" w:pos="851" w:leader="none"/>
        </w:tabs>
        <w:spacing w:lineRule="auto" w:line="276"/>
        <w:ind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</w:rPr>
        <w:t>c. z</w:t>
      </w:r>
      <w:r>
        <w:rPr>
          <w:rFonts w:ascii="Times New Roman" w:hAnsi="Times New Roman"/>
          <w:b w:val="false"/>
          <w:bCs w:val="false"/>
          <w:sz w:val="24"/>
        </w:rPr>
        <w:t xml:space="preserve"> rozdz. 85214  par.  4300   kwot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ę </w:t>
      </w:r>
      <w:r>
        <w:rPr>
          <w:rFonts w:ascii="Times New Roman" w:hAnsi="Times New Roman"/>
          <w:b w:val="false"/>
          <w:bCs w:val="false"/>
          <w:sz w:val="24"/>
        </w:rPr>
        <w:t>780,00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z zabezpieczenia miejsca na noclegowni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ę oraz z rozdz. 85508 par. 4330  kwotę </w:t>
      </w:r>
      <w:r>
        <w:rPr>
          <w:rFonts w:ascii="Times New Roman" w:hAnsi="Times New Roman"/>
          <w:b w:val="false"/>
          <w:bCs w:val="false"/>
          <w:sz w:val="24"/>
        </w:rPr>
        <w:t>5.450,00 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 z pieczy zast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ępczej   </w:t>
      </w:r>
    </w:p>
    <w:p>
      <w:pPr>
        <w:pStyle w:val="Normal"/>
        <w:widowControl w:val="false"/>
        <w:tabs>
          <w:tab w:val="left" w:pos="1134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before="0" w:after="0"/>
        <w:ind w:hanging="0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</w:rPr>
        <w:t xml:space="preserve">- na rozdz. 85214  par. 3110 kwotę </w:t>
      </w:r>
      <w:r>
        <w:rPr>
          <w:rFonts w:ascii="Times New Roman" w:hAnsi="Times New Roman"/>
          <w:b w:val="false"/>
          <w:bCs w:val="false"/>
          <w:sz w:val="24"/>
        </w:rPr>
        <w:t>6.230,00 z</w:t>
      </w:r>
      <w:r>
        <w:rPr>
          <w:rFonts w:cs="Times New Roman" w:ascii="Times New Roman" w:hAnsi="Times New Roman"/>
          <w:b w:val="false"/>
          <w:bCs w:val="false"/>
          <w:sz w:val="24"/>
        </w:rPr>
        <w:t>ł</w:t>
      </w:r>
      <w:r>
        <w:rPr>
          <w:rFonts w:ascii="Times New Roman" w:hAnsi="Times New Roman"/>
          <w:b w:val="false"/>
          <w:bCs w:val="false"/>
          <w:sz w:val="24"/>
        </w:rPr>
        <w:t xml:space="preserve"> w celu zabezpieczenia schronienia dla 4 os</w:t>
      </w:r>
      <w:r>
        <w:rPr>
          <w:rFonts w:cs="Times New Roman" w:ascii="Times New Roman" w:hAnsi="Times New Roman"/>
          <w:b w:val="false"/>
          <w:bCs w:val="false"/>
          <w:sz w:val="24"/>
        </w:rPr>
        <w:t>ób do końca bieżącego roku.</w:t>
      </w:r>
    </w:p>
    <w:p>
      <w:pPr>
        <w:pStyle w:val="Normal"/>
        <w:widowControl w:val="false"/>
        <w:tabs>
          <w:tab w:val="left" w:pos="1134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before="0" w:after="0"/>
        <w:ind w:hanging="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widowControl w:val="false"/>
        <w:tabs>
          <w:tab w:val="clear" w:pos="1134"/>
          <w:tab w:val="left" w:pos="566" w:leader="none"/>
          <w:tab w:val="left" w:pos="595" w:leader="none"/>
          <w:tab w:val="left" w:pos="720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before="0" w:after="0"/>
        <w:ind w:hanging="0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</w:rPr>
        <w:t>d. zmiany w dziale 851 w związku z pismem nr PPU.8141.28.2020 z dnia 05.10.2020 Pełnomocnika Burmistrza ds. Profilaktyki Uzależnień w Mroczy wprowadzamy zmiany w następujących pozycjach planu finansowego: w rozdz.  85154 z par. 4170 kwoty 4.000,00 zł, z par. 4300 kwoty 8.000,00 zł na  par. 4210 kwotę 12.000,00 zł.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1. Dokonuje się zmian w planach wydatków budżetowych Urzędu Miasta i Gminy na 2020 rok wg wyszczególnienia: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a. zwiększa się plan wydatków w rozdz. 01030 par. 2850 o kwotę 5.000,00 zł w celu zabezpieczenia środków na wpłaty na rzecz izb rolniczych w wysokości 2% uzyskanych wpływów z podatku rolnego;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b. zwiększa się plan wydatków w rozdz. 60004 par. 4300 o kwotę 78.000,00 zł celem zabezpieczenia środków na gminny transport publiczny do końca br.;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c. zwiększa się plan wydatków w rozdz. 60078 par. 2701 o kwotę 0,66 zł stanowiącą odsetki od wkładu finansowego pochodzącego z Funduszu Solidarnościowego Unii Europejskiej, które traktuje się jako część tego wkładu;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d. w rozdz. 60078 par. 6300 plan wydatków zabezpiecza się kwotę 10.000,00 zł celem dotacji celowej na pomoc finansową udzielaną między jednostkami samorządu terytorialnego </w:t>
        <w:br/>
        <w:t>na dofinansowanie własnych zadań inwestycyjnych i zakupów inwestycyjnych, dla gminy Jawornik Polski;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e.  w rozdz. 60016 par. 6060 plan wydatków zabezpiecza się kwotę 10.500,00 zł celem zapłaty odszkodowań za przejęty grunt pod budowę parkingu na ul. Łąkowej;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f. w rozdz. 60013 par. 4300 zwiększa się plan wydatków o kwotę 4.000,00 zł na wykonanie pomiarów Obwodnicy Miasta Mrocza;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g. przenosi się środki z rozdz. 80113 par. 4210 na rozdz. 70005 par. 4270 w celu zabezpieczenia środków na wykonanie koniecznych prac remontowych w zasobie mieszkaniowym Gminy Mrocza;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h. przenosi się środki z rozdz. 01095 par. 4300 na rozdz. 70005 par. 4430 Różne opłatki i składki;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i. zabezpiecza się środki z rozdz. 75818 par. 6800 z Rezerwy inwestycyjnej w wysokości 7.612,25 zł w celu zabezpieczenia środków na inwestycję Zagospodarowanie terenu Drążno. Decyzją Samorządu Województwa po rozpatrzeniu wniosku o płatność odmówiono wypłaty części pomocy poprzez nałożenie kary na etapie postępowania o udzielenie zamówienia publicznego w wysokości 5%;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>j. zmniejszenia dokonane w dz. 630, 750, 754, 801, 852, 900 nie zagrażają wykonaniu planu w br.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pPr>
      <w:r>
        <w:rPr>
          <w:rFonts w:eastAsia="Calibri" w:cs="Times New Roman" w:eastAsiaTheme="minorHAnsi" w:ascii="Times New Roman" w:hAnsi="Times New Roman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/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lang w:val="pl-PL" w:eastAsia="en-US" w:bidi="ar-SA"/>
        </w:rPr>
        <w:t xml:space="preserve">k. dokonano zmian w zakresie wydatków bieżących funduszu sołeckiego zgodnie </w:t>
        <w:br/>
        <w:t>ze zgłaszanymi wnioskami w Sołectwach Drzewianowo, Ostrowo, Kosowo, Samsieczynek, Wyrza, Krukówko, Izabela, Rościmin, Wiele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16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hanging="0"/>
      </w:pPr>
      <w:rPr>
        <w:dstrike w:val="false"/>
        <w:strike w:val="false"/>
        <w:sz w:val="20"/>
        <w:i w:val="false"/>
        <w:u w:val="none"/>
        <w:b w:val="false"/>
        <w:szCs w:val="20"/>
        <w:iCs w:val="false"/>
        <w:bCs w:val="false"/>
        <w:rFonts w:cs="Times New Roman"/>
        <w:color w:val="auto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1134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basedOn w:val="Normal"/>
    <w:link w:val="Nagwek3Znak"/>
    <w:uiPriority w:val="9"/>
    <w:qFormat/>
    <w:rsid w:val="002e2ed6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qFormat/>
    <w:rsid w:val="00204cb2"/>
    <w:rPr>
      <w:rFonts w:ascii="Times New Roman" w:hAnsi="Times New Roman" w:cs="Times New Roman"/>
      <w:sz w:val="20"/>
      <w:szCs w:val="20"/>
    </w:rPr>
  </w:style>
  <w:style w:type="character" w:styleId="PodtytuZnak" w:customStyle="1">
    <w:name w:val="Podtytuł Znak"/>
    <w:basedOn w:val="DefaultParagraphFont"/>
    <w:link w:val="Podtytu"/>
    <w:uiPriority w:val="99"/>
    <w:qFormat/>
    <w:rsid w:val="00204cb2"/>
    <w:rPr>
      <w:rFonts w:ascii="Cambria" w:hAnsi="Cambria" w:cs="Cambria"/>
      <w:sz w:val="24"/>
      <w:szCs w:val="24"/>
    </w:rPr>
  </w:style>
  <w:style w:type="character" w:styleId="TekstpodstawowywcityZnak" w:customStyle="1">
    <w:name w:val="Tekst podstawowy wcięty Znak"/>
    <w:basedOn w:val="DefaultParagraphFont"/>
    <w:link w:val="Tekstpodstawowywcity"/>
    <w:qFormat/>
    <w:rsid w:val="00da45cf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a3590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link w:val="Nagwek3"/>
    <w:uiPriority w:val="9"/>
    <w:qFormat/>
    <w:rsid w:val="002e2ed6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Strong">
    <w:name w:val="Strong"/>
    <w:basedOn w:val="DefaultParagraphFont"/>
    <w:uiPriority w:val="22"/>
    <w:qFormat/>
    <w:rsid w:val="002e2ed6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Normal1" w:customStyle="1">
    <w:name w:val="[Normal]"/>
    <w:uiPriority w:val="99"/>
    <w:qFormat/>
    <w:rsid w:val="00204cb2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4"/>
      <w:szCs w:val="24"/>
      <w:lang w:val="pl-PL" w:eastAsia="en-US" w:bidi="ar-SA"/>
    </w:rPr>
  </w:style>
  <w:style w:type="paragraph" w:styleId="Footnote">
    <w:name w:val="Footnote Text"/>
    <w:basedOn w:val="Normal"/>
    <w:link w:val="TekstprzypisudolnegoZnak"/>
    <w:uiPriority w:val="99"/>
    <w:rsid w:val="00204cb2"/>
    <w:pPr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paragraph" w:styleId="Subtitle">
    <w:name w:val="Subtitle"/>
    <w:basedOn w:val="Normal"/>
    <w:next w:val="Normal"/>
    <w:link w:val="PodtytuZnak"/>
    <w:uiPriority w:val="99"/>
    <w:qFormat/>
    <w:rsid w:val="00204cb2"/>
    <w:pPr>
      <w:spacing w:lineRule="auto" w:line="276" w:before="0" w:after="60"/>
      <w:jc w:val="center"/>
    </w:pPr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8f6322"/>
    <w:pPr>
      <w:spacing w:before="0" w:after="160"/>
      <w:ind w:left="720" w:hanging="0"/>
      <w:contextualSpacing/>
    </w:pPr>
    <w:rPr/>
  </w:style>
  <w:style w:type="paragraph" w:styleId="TextBodyIndent">
    <w:name w:val="Body Text Indent"/>
    <w:basedOn w:val="Normal"/>
    <w:link w:val="TekstpodstawowywcityZnak"/>
    <w:rsid w:val="00da45cf"/>
    <w:pPr>
      <w:suppressAutoHyphens w:val="true"/>
      <w:spacing w:lineRule="auto" w:line="240" w:before="0" w:after="0"/>
      <w:ind w:left="709" w:firstLine="425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a359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omylnie" w:customStyle="1">
    <w:name w:val="Domyślnie"/>
    <w:basedOn w:val="Normal"/>
    <w:uiPriority w:val="99"/>
    <w:qFormat/>
    <w:rsid w:val="00217a6c"/>
    <w:pPr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BODY">
    <w:name w:val="BODY"/>
    <w:basedOn w:val="Normal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E3F5-F660-4688-AFE4-0C247BFD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Application>LibreOffice/6.4.5.2$Windows_X86_64 LibreOffice_project/a726b36747cf2001e06b58ad5db1aa3a9a1872d6</Application>
  <Pages>8</Pages>
  <Words>2673</Words>
  <Characters>14387</Characters>
  <CharactersWithSpaces>17260</CharactersWithSpaces>
  <Paragraphs>133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2020-07-09T06:19:00Z</dcterms:created>
  <dc:creator>Rafal Kowalkowski</dc:creator>
  <dc:description/>
  <dc:language>pl-PL</dc:language>
  <cp:lastModifiedBy/>
  <cp:lastPrinted>2020-09-18T11:16:00Z</cp:lastPrinted>
  <dcterms:modified xsi:type="dcterms:W3CDTF">2020-10-23T12:34:28Z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